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38B15192"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F7471D">
        <w:rPr>
          <w:b/>
          <w:sz w:val="24"/>
          <w:szCs w:val="24"/>
        </w:rPr>
        <w:t>2</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4B0F09">
        <w:rPr>
          <w:b/>
          <w:sz w:val="24"/>
          <w:szCs w:val="24"/>
        </w:rPr>
        <w:t>1</w:t>
      </w:r>
      <w:r w:rsidR="00BA06B5">
        <w:rPr>
          <w:b/>
          <w:sz w:val="24"/>
          <w:szCs w:val="24"/>
        </w:rPr>
        <w:t>1706</w:t>
      </w:r>
    </w:p>
    <w:p w14:paraId="4285CFFB" w14:textId="7DF63E5F" w:rsidR="004572CC" w:rsidRDefault="00F7471D" w:rsidP="004572CC">
      <w:pPr>
        <w:pStyle w:val="CRCoverPage"/>
        <w:outlineLvl w:val="0"/>
        <w:rPr>
          <w:b/>
          <w:sz w:val="24"/>
          <w:szCs w:val="24"/>
        </w:rPr>
      </w:pPr>
      <w:r>
        <w:rPr>
          <w:b/>
          <w:sz w:val="24"/>
          <w:szCs w:val="24"/>
        </w:rPr>
        <w:t>17 – 28 May 2021</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7F54A367"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6C5208" w:rsidRPr="006C5208">
        <w:t xml:space="preserve">Reply LS </w:t>
      </w:r>
      <w:r w:rsidR="00B70BE0" w:rsidRPr="00B70BE0">
        <w:t>on UE location aspects in NTN</w:t>
      </w:r>
    </w:p>
    <w:p w14:paraId="024EE741" w14:textId="0921F382" w:rsidR="00B07AAA" w:rsidRPr="00B07AAA" w:rsidRDefault="00B07AAA" w:rsidP="00A856C3">
      <w:pPr>
        <w:pStyle w:val="Title"/>
        <w:spacing w:before="0"/>
        <w:rPr>
          <w:color w:val="000000"/>
        </w:rPr>
      </w:pPr>
      <w:r w:rsidRPr="000F4E43">
        <w:t>Re</w:t>
      </w:r>
      <w:r>
        <w:t>sponse to</w:t>
      </w:r>
      <w:r w:rsidRPr="000F4E43">
        <w:t>:</w:t>
      </w:r>
      <w:r w:rsidR="007F50ED">
        <w:tab/>
      </w:r>
      <w:bookmarkStart w:id="0" w:name="_Hlk69371662"/>
      <w:r w:rsidR="00B70BE0" w:rsidRPr="00B70BE0">
        <w:t>LS on UE location aspects in NTN</w:t>
      </w:r>
      <w:r w:rsidR="002B3701" w:rsidRPr="002B3701">
        <w:t xml:space="preserve"> </w:t>
      </w:r>
      <w:bookmarkEnd w:id="0"/>
      <w:r>
        <w:t>(</w:t>
      </w:r>
      <w:r w:rsidRPr="00BA6925">
        <w:t>R3-2</w:t>
      </w:r>
      <w:r w:rsidR="00C64F54" w:rsidRPr="00BA6925">
        <w:t>1</w:t>
      </w:r>
      <w:r w:rsidR="00B70BE0">
        <w:t>1418</w:t>
      </w:r>
      <w:r>
        <w:t>/</w:t>
      </w:r>
      <w:r w:rsidR="002B3701">
        <w:t>R2-2102</w:t>
      </w:r>
      <w:r w:rsidR="00B70BE0">
        <w:t>055</w:t>
      </w:r>
      <w:r>
        <w:t>)</w:t>
      </w:r>
    </w:p>
    <w:p w14:paraId="405CD5C8" w14:textId="6E62ED46" w:rsidR="00A856C3" w:rsidRDefault="007F50ED" w:rsidP="00A856C3">
      <w:pPr>
        <w:pStyle w:val="Title"/>
        <w:spacing w:before="0"/>
        <w:rPr>
          <w:color w:val="000000"/>
        </w:rPr>
      </w:pPr>
      <w:r>
        <w:rPr>
          <w:color w:val="000000"/>
        </w:rPr>
        <w:t>Work Item:</w:t>
      </w:r>
      <w:r>
        <w:rPr>
          <w:color w:val="000000"/>
        </w:rPr>
        <w:tab/>
      </w:r>
      <w:proofErr w:type="spellStart"/>
      <w:r w:rsidR="00B70BE0" w:rsidRPr="00B70BE0">
        <w:rPr>
          <w:color w:val="000000"/>
        </w:rPr>
        <w:t>NR_NTN_solutions</w:t>
      </w:r>
      <w:proofErr w:type="spellEnd"/>
      <w:r w:rsidR="00B70BE0" w:rsidRPr="00B70BE0">
        <w:rPr>
          <w:color w:val="000000"/>
        </w:rPr>
        <w:t>-Core, 5GSAT_ARCH</w:t>
      </w:r>
    </w:p>
    <w:p w14:paraId="44E24AB1" w14:textId="77777777" w:rsidR="00463675" w:rsidRPr="000F4E43" w:rsidRDefault="00463675">
      <w:pPr>
        <w:spacing w:after="60"/>
        <w:ind w:left="1985" w:hanging="1985"/>
        <w:rPr>
          <w:rFonts w:ascii="Arial" w:hAnsi="Arial" w:cs="Arial"/>
          <w:b/>
        </w:rPr>
      </w:pPr>
    </w:p>
    <w:p w14:paraId="38584091" w14:textId="462B1A60" w:rsidR="00463675" w:rsidRPr="0037661E" w:rsidRDefault="00463675" w:rsidP="007F50ED">
      <w:pPr>
        <w:pStyle w:val="Source"/>
        <w:ind w:left="1701" w:hanging="1701"/>
        <w:rPr>
          <w:b w:val="0"/>
          <w:color w:val="C00000"/>
        </w:rPr>
      </w:pPr>
      <w:r w:rsidRPr="000F4E43">
        <w:t>Source:</w:t>
      </w:r>
      <w:r w:rsidR="007F50ED">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3D0A5F70" w14:textId="73C83133" w:rsidR="00463675" w:rsidRDefault="00463675" w:rsidP="007F50ED">
      <w:pPr>
        <w:pStyle w:val="Source"/>
        <w:ind w:left="1701" w:hanging="1701"/>
      </w:pPr>
      <w:r w:rsidRPr="000F4E43">
        <w:t>To:</w:t>
      </w:r>
      <w:r w:rsidRPr="000F4E43">
        <w:tab/>
      </w:r>
      <w:r w:rsidR="002B3701">
        <w:t>RAN2, SA2</w:t>
      </w:r>
      <w:r w:rsidR="00B70BE0">
        <w:t>, SA3-LI, SA3</w:t>
      </w:r>
      <w:r w:rsidR="00650ED4">
        <w:t>, CT1</w:t>
      </w:r>
    </w:p>
    <w:p w14:paraId="58BC6FE6" w14:textId="75890725" w:rsidR="00EC1A3F" w:rsidRPr="004B0F09" w:rsidRDefault="00EC1A3F" w:rsidP="007F50ED">
      <w:pPr>
        <w:pStyle w:val="Source"/>
        <w:ind w:left="1701" w:hanging="1701"/>
      </w:pPr>
      <w:r>
        <w:t>Cc:</w:t>
      </w:r>
      <w: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42E7C2" w14:textId="441EEC08" w:rsidR="006C5208" w:rsidRDefault="009A0789">
      <w:pPr>
        <w:rPr>
          <w:rFonts w:ascii="Arial" w:hAnsi="Arial" w:cs="Arial"/>
          <w:color w:val="000000"/>
          <w:lang w:eastAsia="ko-KR"/>
        </w:rPr>
      </w:pPr>
      <w:r>
        <w:rPr>
          <w:rFonts w:ascii="Arial" w:hAnsi="Arial" w:cs="Arial"/>
          <w:color w:val="000000"/>
          <w:lang w:eastAsia="ko-KR"/>
        </w:rPr>
        <w:t xml:space="preserve">RAN3 </w:t>
      </w:r>
      <w:r w:rsidR="002B3701">
        <w:rPr>
          <w:rFonts w:ascii="Arial" w:hAnsi="Arial" w:cs="Arial"/>
          <w:color w:val="000000"/>
          <w:lang w:eastAsia="ko-KR"/>
        </w:rPr>
        <w:t xml:space="preserve">would like to thank RAN2 </w:t>
      </w:r>
      <w:r w:rsidR="00EC1A3F">
        <w:rPr>
          <w:rFonts w:ascii="Arial" w:hAnsi="Arial" w:cs="Arial"/>
          <w:color w:val="000000"/>
          <w:lang w:eastAsia="ko-KR"/>
        </w:rPr>
        <w:t xml:space="preserve">for the received LS on </w:t>
      </w:r>
      <w:r w:rsidR="00B70BE0">
        <w:rPr>
          <w:rFonts w:ascii="Arial" w:hAnsi="Arial" w:cs="Arial"/>
          <w:color w:val="000000"/>
          <w:lang w:eastAsia="ko-KR"/>
        </w:rPr>
        <w:t>UE location aspects in NTN, and also SA2 and SA3-LI for their replies already received.</w:t>
      </w:r>
    </w:p>
    <w:p w14:paraId="7151CC30" w14:textId="6A13531B" w:rsidR="00B70BE0" w:rsidRDefault="00B70BE0">
      <w:pPr>
        <w:rPr>
          <w:rFonts w:ascii="Arial" w:hAnsi="Arial" w:cs="Arial"/>
          <w:color w:val="000000"/>
          <w:lang w:eastAsia="ko-KR"/>
        </w:rPr>
      </w:pPr>
    </w:p>
    <w:p w14:paraId="026834D0" w14:textId="334EE93F" w:rsidR="00B70BE0" w:rsidRDefault="00B70BE0">
      <w:pPr>
        <w:rPr>
          <w:rFonts w:ascii="Arial" w:hAnsi="Arial" w:cs="Arial"/>
          <w:color w:val="000000"/>
          <w:lang w:eastAsia="ko-KR"/>
        </w:rPr>
      </w:pPr>
      <w:r>
        <w:rPr>
          <w:rFonts w:ascii="Arial" w:hAnsi="Arial" w:cs="Arial"/>
          <w:color w:val="000000"/>
          <w:lang w:eastAsia="ko-KR"/>
        </w:rPr>
        <w:t>Regarding the questions posed in the LS:</w:t>
      </w:r>
    </w:p>
    <w:p w14:paraId="7556EFCC" w14:textId="5DC66A4E" w:rsidR="00B70BE0" w:rsidRDefault="00B70BE0">
      <w:pPr>
        <w:rPr>
          <w:rFonts w:ascii="Arial" w:hAnsi="Arial" w:cs="Arial"/>
          <w:color w:val="000000"/>
          <w:lang w:eastAsia="ko-KR"/>
        </w:rPr>
      </w:pPr>
    </w:p>
    <w:p w14:paraId="4D030F4F" w14:textId="77777777" w:rsidR="00B70BE0" w:rsidRDefault="00B70BE0" w:rsidP="00B70BE0">
      <w:pPr>
        <w:numPr>
          <w:ilvl w:val="0"/>
          <w:numId w:val="34"/>
        </w:numPr>
        <w:overflowPunct w:val="0"/>
        <w:autoSpaceDE w:val="0"/>
        <w:autoSpaceDN w:val="0"/>
        <w:adjustRightInd w:val="0"/>
        <w:spacing w:after="160" w:line="259" w:lineRule="auto"/>
        <w:jc w:val="both"/>
        <w:textAlignment w:val="baseline"/>
        <w:rPr>
          <w:rFonts w:ascii="Arial" w:eastAsia="Malgun Gothic" w:hAnsi="Arial" w:cs="Arial"/>
          <w:b/>
          <w:lang w:eastAsia="ko-KR"/>
        </w:rPr>
      </w:pPr>
      <w:r>
        <w:rPr>
          <w:rFonts w:ascii="Arial" w:eastAsia="Malgun Gothic" w:hAnsi="Arial" w:cs="Arial"/>
          <w:b/>
          <w:lang w:eastAsia="ko-KR"/>
        </w:rPr>
        <w:t>Question 1: RAN2 would like to ask RAN3, SA3-LI and SA2 to confirm whether the current functionality identified above</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FE91CD0" w14:textId="0AE05F6B" w:rsidR="00B70BE0" w:rsidRDefault="00423A64">
      <w:pPr>
        <w:rPr>
          <w:rFonts w:ascii="Arial" w:hAnsi="Arial" w:cs="Arial"/>
          <w:color w:val="000000"/>
          <w:lang w:eastAsia="ko-KR"/>
        </w:rPr>
      </w:pPr>
      <w:r w:rsidRPr="00423A64">
        <w:rPr>
          <w:rFonts w:ascii="Arial" w:hAnsi="Arial" w:cs="Arial"/>
          <w:b/>
          <w:bCs/>
          <w:color w:val="000000"/>
          <w:lang w:eastAsia="ko-KR"/>
        </w:rPr>
        <w:t>Answer from RAN3</w:t>
      </w:r>
      <w:r>
        <w:rPr>
          <w:rFonts w:ascii="Arial" w:hAnsi="Arial" w:cs="Arial"/>
          <w:color w:val="000000"/>
          <w:lang w:eastAsia="ko-KR"/>
        </w:rPr>
        <w:t>:</w:t>
      </w:r>
    </w:p>
    <w:p w14:paraId="479823D6" w14:textId="77777777" w:rsidR="00423A64" w:rsidRDefault="00423A64" w:rsidP="00B70BE0">
      <w:pPr>
        <w:ind w:left="720"/>
        <w:rPr>
          <w:rFonts w:ascii="Arial" w:hAnsi="Arial" w:cs="Arial"/>
          <w:color w:val="000000"/>
          <w:lang w:eastAsia="ko-KR"/>
        </w:rPr>
      </w:pPr>
    </w:p>
    <w:p w14:paraId="59CFD6DF" w14:textId="5CB930F6" w:rsidR="00423A64" w:rsidRDefault="00423A64" w:rsidP="00423A64">
      <w:pPr>
        <w:rPr>
          <w:rFonts w:ascii="Arial" w:hAnsi="Arial" w:cs="Arial"/>
          <w:color w:val="000000"/>
          <w:lang w:eastAsia="ko-KR"/>
        </w:rPr>
      </w:pPr>
      <w:r>
        <w:rPr>
          <w:rFonts w:ascii="Arial" w:hAnsi="Arial" w:cs="Arial"/>
          <w:color w:val="000000"/>
          <w:lang w:eastAsia="ko-KR"/>
        </w:rPr>
        <w:t>Regarding ULI</w:t>
      </w:r>
      <w:r w:rsidR="00B70BE0">
        <w:rPr>
          <w:rFonts w:ascii="Arial" w:hAnsi="Arial" w:cs="Arial"/>
          <w:color w:val="000000"/>
          <w:lang w:eastAsia="ko-KR"/>
        </w:rPr>
        <w:t>, the functionality described implies that, before AS security is set up, the gNB might not be able to provide a CGI with location granularity similar to TN. This could be handled in ULI for example by having a configured “large cell” layer</w:t>
      </w:r>
      <w:r>
        <w:rPr>
          <w:rFonts w:ascii="Arial" w:hAnsi="Arial" w:cs="Arial"/>
          <w:color w:val="000000"/>
          <w:lang w:eastAsia="ko-KR"/>
        </w:rPr>
        <w:t>. RAN3 assumes from other replies that this initial state is acceptable at system level.</w:t>
      </w:r>
    </w:p>
    <w:p w14:paraId="7832D783" w14:textId="77777777" w:rsidR="00423A64" w:rsidRDefault="00423A64" w:rsidP="00B70BE0">
      <w:pPr>
        <w:ind w:left="720"/>
        <w:rPr>
          <w:rFonts w:ascii="Arial" w:hAnsi="Arial" w:cs="Arial"/>
          <w:color w:val="000000"/>
          <w:lang w:eastAsia="ko-KR"/>
        </w:rPr>
      </w:pPr>
    </w:p>
    <w:p w14:paraId="4D763F6B" w14:textId="1E2358ED" w:rsidR="00423A64" w:rsidRDefault="00423A64" w:rsidP="00423A64">
      <w:pPr>
        <w:rPr>
          <w:rFonts w:ascii="Arial" w:hAnsi="Arial" w:cs="Arial"/>
          <w:color w:val="000000"/>
          <w:lang w:eastAsia="ko-KR"/>
        </w:rPr>
      </w:pPr>
      <w:r>
        <w:rPr>
          <w:rFonts w:ascii="Arial" w:hAnsi="Arial" w:cs="Arial"/>
          <w:color w:val="000000"/>
          <w:lang w:eastAsia="ko-KR"/>
        </w:rPr>
        <w:t>Regarding NNSF (and e.g. country selection), RAN3 understands that while there may be cases where the RAN is not able to select the correct CN at access, there is already support for fallback actions in the CN.</w:t>
      </w:r>
    </w:p>
    <w:p w14:paraId="4D173112" w14:textId="0DC2697E" w:rsidR="00423A64" w:rsidRDefault="00423A64" w:rsidP="00B70BE0">
      <w:pPr>
        <w:ind w:left="720"/>
        <w:rPr>
          <w:rFonts w:ascii="Arial" w:hAnsi="Arial" w:cs="Arial"/>
          <w:color w:val="000000"/>
          <w:lang w:eastAsia="ko-KR"/>
        </w:rPr>
      </w:pPr>
    </w:p>
    <w:p w14:paraId="7655B41A" w14:textId="6614038D" w:rsidR="00423A64" w:rsidRDefault="00C70474" w:rsidP="00423A64">
      <w:pPr>
        <w:rPr>
          <w:rFonts w:ascii="Arial" w:hAnsi="Arial" w:cs="Arial"/>
          <w:color w:val="000000"/>
          <w:lang w:eastAsia="ko-KR"/>
        </w:rPr>
      </w:pPr>
      <w:r>
        <w:rPr>
          <w:rFonts w:ascii="Arial" w:hAnsi="Arial" w:cs="Arial"/>
          <w:color w:val="000000"/>
          <w:lang w:eastAsia="ko-KR"/>
        </w:rPr>
        <w:t>After AS security is set up, RAN3 assumes that the gNB can acquire the required location information, and cell ID mapping can proceed as needed. RAN3 however noted that there will be some cases where the only information available (with required precision) comes from the UE (i.e. GNSS based UE location information).</w:t>
      </w:r>
    </w:p>
    <w:p w14:paraId="3594A774" w14:textId="22E8E4BC" w:rsidR="00C70474" w:rsidRDefault="00C70474" w:rsidP="00423A64">
      <w:pPr>
        <w:rPr>
          <w:rFonts w:ascii="Arial" w:hAnsi="Arial" w:cs="Arial"/>
          <w:color w:val="000000"/>
          <w:lang w:eastAsia="ko-KR"/>
        </w:rPr>
      </w:pPr>
    </w:p>
    <w:p w14:paraId="5B9BC0BC" w14:textId="22BD7C59" w:rsidR="00C70474" w:rsidRDefault="00C70474" w:rsidP="00423A64">
      <w:pPr>
        <w:rPr>
          <w:rFonts w:ascii="Arial" w:hAnsi="Arial" w:cs="Arial"/>
          <w:color w:val="000000"/>
          <w:lang w:eastAsia="ko-KR"/>
        </w:rPr>
      </w:pPr>
      <w:r>
        <w:rPr>
          <w:rFonts w:ascii="Arial" w:hAnsi="Arial" w:cs="Arial"/>
          <w:color w:val="000000"/>
          <w:lang w:eastAsia="ko-KR"/>
        </w:rPr>
        <w:t>RAN3 would like to ask the following:</w:t>
      </w:r>
    </w:p>
    <w:p w14:paraId="5A582BFC" w14:textId="039C5198" w:rsidR="00C70474" w:rsidRDefault="00C70474" w:rsidP="00423A64">
      <w:pPr>
        <w:rPr>
          <w:rFonts w:ascii="Arial" w:hAnsi="Arial" w:cs="Arial"/>
          <w:color w:val="000000"/>
          <w:lang w:eastAsia="ko-KR"/>
        </w:rPr>
      </w:pPr>
    </w:p>
    <w:p w14:paraId="1EF2EF0A" w14:textId="2BDC61D0" w:rsidR="00C70474" w:rsidRPr="00671E99" w:rsidRDefault="00C70474" w:rsidP="00423A64">
      <w:pPr>
        <w:rPr>
          <w:rFonts w:ascii="Arial" w:hAnsi="Arial" w:cs="Arial"/>
          <w:b/>
          <w:bCs/>
          <w:color w:val="000000"/>
          <w:lang w:eastAsia="ko-KR"/>
        </w:rPr>
      </w:pPr>
      <w:r w:rsidRPr="00671E99">
        <w:rPr>
          <w:rFonts w:ascii="Arial" w:hAnsi="Arial" w:cs="Arial"/>
          <w:b/>
          <w:bCs/>
          <w:color w:val="000000"/>
          <w:lang w:eastAsia="ko-KR"/>
        </w:rPr>
        <w:t xml:space="preserve">Question 1: RAN3 would like to ask SA2 to confirm </w:t>
      </w:r>
      <w:r w:rsidR="003722C2">
        <w:rPr>
          <w:rFonts w:ascii="Arial" w:hAnsi="Arial" w:cs="Arial"/>
          <w:b/>
          <w:bCs/>
          <w:color w:val="000000"/>
          <w:lang w:eastAsia="ko-KR"/>
        </w:rPr>
        <w:t xml:space="preserve">its assumption </w:t>
      </w:r>
      <w:r w:rsidRPr="00671E99">
        <w:rPr>
          <w:rFonts w:ascii="Arial" w:hAnsi="Arial" w:cs="Arial"/>
          <w:b/>
          <w:bCs/>
          <w:color w:val="000000"/>
          <w:lang w:eastAsia="ko-KR"/>
        </w:rPr>
        <w:t>that a “rough” CGI in the ULI is acceptable before AS security is set up.</w:t>
      </w:r>
    </w:p>
    <w:p w14:paraId="65F3EC0E" w14:textId="59B3CA7F" w:rsidR="00C70474" w:rsidRPr="00671E99" w:rsidRDefault="00C70474" w:rsidP="00423A64">
      <w:pPr>
        <w:rPr>
          <w:rFonts w:ascii="Arial" w:hAnsi="Arial" w:cs="Arial"/>
          <w:b/>
          <w:bCs/>
          <w:color w:val="000000"/>
          <w:lang w:eastAsia="ko-KR"/>
        </w:rPr>
      </w:pPr>
    </w:p>
    <w:p w14:paraId="7BA2CEDE" w14:textId="148AEE23" w:rsidR="00977417" w:rsidRPr="00671E99" w:rsidRDefault="00C70474">
      <w:pPr>
        <w:rPr>
          <w:rFonts w:ascii="Arial" w:hAnsi="Arial" w:cs="Arial"/>
          <w:b/>
          <w:bCs/>
          <w:color w:val="000000"/>
          <w:lang w:eastAsia="ko-KR"/>
        </w:rPr>
      </w:pPr>
      <w:r w:rsidRPr="00671E99">
        <w:rPr>
          <w:rFonts w:ascii="Arial" w:hAnsi="Arial" w:cs="Arial"/>
          <w:b/>
          <w:bCs/>
          <w:color w:val="000000"/>
          <w:lang w:eastAsia="ko-KR"/>
        </w:rPr>
        <w:t xml:space="preserve">Question 2: RAN3 would like RAN2 to confirm </w:t>
      </w:r>
      <w:r w:rsidR="00263128">
        <w:rPr>
          <w:rFonts w:ascii="Arial" w:hAnsi="Arial" w:cs="Arial"/>
          <w:b/>
          <w:bCs/>
          <w:color w:val="000000"/>
          <w:lang w:eastAsia="ko-KR"/>
        </w:rPr>
        <w:t>whether</w:t>
      </w:r>
      <w:r w:rsidRPr="00671E99">
        <w:rPr>
          <w:rFonts w:ascii="Arial" w:hAnsi="Arial" w:cs="Arial"/>
          <w:b/>
          <w:bCs/>
          <w:color w:val="000000"/>
          <w:lang w:eastAsia="ko-KR"/>
        </w:rPr>
        <w:t xml:space="preserve"> the gNB </w:t>
      </w:r>
      <w:r w:rsidR="00263128">
        <w:rPr>
          <w:rFonts w:ascii="Arial" w:hAnsi="Arial" w:cs="Arial"/>
          <w:b/>
          <w:bCs/>
          <w:color w:val="000000"/>
          <w:lang w:eastAsia="ko-KR"/>
        </w:rPr>
        <w:t xml:space="preserve">will be able to </w:t>
      </w:r>
      <w:r w:rsidRPr="00671E99">
        <w:rPr>
          <w:rFonts w:ascii="Arial" w:hAnsi="Arial" w:cs="Arial"/>
          <w:b/>
          <w:bCs/>
          <w:color w:val="000000"/>
          <w:lang w:eastAsia="ko-KR"/>
        </w:rPr>
        <w:t xml:space="preserve">acquire </w:t>
      </w:r>
      <w:r w:rsidR="00263128">
        <w:rPr>
          <w:rFonts w:ascii="Arial" w:hAnsi="Arial" w:cs="Arial"/>
          <w:b/>
          <w:bCs/>
          <w:color w:val="000000"/>
          <w:lang w:eastAsia="ko-KR"/>
        </w:rPr>
        <w:t xml:space="preserve">and verify </w:t>
      </w:r>
      <w:r w:rsidR="00522C7F">
        <w:rPr>
          <w:rFonts w:ascii="Arial" w:hAnsi="Arial" w:cs="Arial"/>
          <w:b/>
          <w:bCs/>
          <w:color w:val="000000"/>
          <w:lang w:eastAsia="ko-KR"/>
        </w:rPr>
        <w:t xml:space="preserve">UE </w:t>
      </w:r>
      <w:r w:rsidRPr="00671E99">
        <w:rPr>
          <w:rFonts w:ascii="Arial" w:hAnsi="Arial" w:cs="Arial"/>
          <w:b/>
          <w:bCs/>
          <w:color w:val="000000"/>
          <w:lang w:eastAsia="ko-KR"/>
        </w:rPr>
        <w:t>location information based on GNSS</w:t>
      </w:r>
      <w:r w:rsidR="00671E99" w:rsidRPr="00671E99">
        <w:rPr>
          <w:rFonts w:ascii="Arial" w:hAnsi="Arial" w:cs="Arial"/>
          <w:b/>
          <w:bCs/>
          <w:color w:val="000000"/>
          <w:lang w:eastAsia="ko-KR"/>
        </w:rPr>
        <w:t>.</w:t>
      </w:r>
    </w:p>
    <w:p w14:paraId="308422CE" w14:textId="5837FC1F" w:rsidR="00671E99" w:rsidRPr="00671E99" w:rsidRDefault="00671E99">
      <w:pPr>
        <w:rPr>
          <w:rFonts w:ascii="Arial" w:hAnsi="Arial" w:cs="Arial"/>
          <w:b/>
          <w:bCs/>
          <w:color w:val="000000"/>
          <w:lang w:eastAsia="ko-KR"/>
        </w:rPr>
      </w:pPr>
    </w:p>
    <w:p w14:paraId="76D00F72" w14:textId="0EB26564" w:rsidR="00671E99" w:rsidRDefault="00671E99">
      <w:pPr>
        <w:rPr>
          <w:rFonts w:ascii="Arial" w:hAnsi="Arial" w:cs="Arial"/>
          <w:color w:val="000000"/>
          <w:lang w:eastAsia="ko-KR"/>
        </w:rPr>
      </w:pPr>
      <w:r w:rsidRPr="00671E99">
        <w:rPr>
          <w:rFonts w:ascii="Arial" w:hAnsi="Arial" w:cs="Arial"/>
          <w:b/>
          <w:bCs/>
          <w:color w:val="000000"/>
          <w:lang w:eastAsia="ko-KR"/>
        </w:rPr>
        <w:lastRenderedPageBreak/>
        <w:t xml:space="preserve">Question 3: In case the CGI is constructed based solely on </w:t>
      </w:r>
      <w:r w:rsidR="00263128">
        <w:rPr>
          <w:rFonts w:ascii="Arial" w:hAnsi="Arial" w:cs="Arial"/>
          <w:b/>
          <w:bCs/>
          <w:color w:val="000000"/>
          <w:lang w:eastAsia="ko-KR"/>
        </w:rPr>
        <w:t xml:space="preserve">unverified </w:t>
      </w:r>
      <w:r w:rsidR="00522C7F">
        <w:rPr>
          <w:rFonts w:ascii="Arial" w:hAnsi="Arial" w:cs="Arial"/>
          <w:b/>
          <w:bCs/>
          <w:color w:val="000000"/>
          <w:lang w:eastAsia="ko-KR"/>
        </w:rPr>
        <w:t xml:space="preserve">UE </w:t>
      </w:r>
      <w:r w:rsidRPr="00671E99">
        <w:rPr>
          <w:rFonts w:ascii="Arial" w:hAnsi="Arial" w:cs="Arial"/>
          <w:b/>
          <w:bCs/>
          <w:color w:val="000000"/>
          <w:lang w:eastAsia="ko-KR"/>
        </w:rPr>
        <w:t>GNSS</w:t>
      </w:r>
      <w:r w:rsidR="00263128">
        <w:rPr>
          <w:rFonts w:ascii="Arial" w:hAnsi="Arial" w:cs="Arial"/>
          <w:b/>
          <w:bCs/>
          <w:color w:val="000000"/>
          <w:lang w:eastAsia="ko-KR"/>
        </w:rPr>
        <w:t xml:space="preserve"> information</w:t>
      </w:r>
      <w:r w:rsidRPr="00671E99">
        <w:rPr>
          <w:rFonts w:ascii="Arial" w:hAnsi="Arial" w:cs="Arial"/>
          <w:b/>
          <w:bCs/>
          <w:color w:val="000000"/>
          <w:lang w:eastAsia="ko-KR"/>
        </w:rPr>
        <w:t>, RAN3 would like SA2 to comment on whether it would be useful to add an “unverified” indicator to the CGI information in ULI.</w:t>
      </w:r>
    </w:p>
    <w:p w14:paraId="3344A0CC" w14:textId="6AD993E3" w:rsidR="00671E99" w:rsidRDefault="00671E99">
      <w:pPr>
        <w:rPr>
          <w:rFonts w:ascii="Arial" w:hAnsi="Arial" w:cs="Arial"/>
          <w:color w:val="000000"/>
          <w:lang w:eastAsia="ko-KR"/>
        </w:rPr>
      </w:pPr>
    </w:p>
    <w:p w14:paraId="6D9E837C" w14:textId="6995AF56" w:rsidR="00BA06B5" w:rsidRDefault="00671E99">
      <w:pPr>
        <w:rPr>
          <w:rFonts w:ascii="Arial" w:hAnsi="Arial" w:cs="Arial"/>
          <w:color w:val="000000"/>
          <w:lang w:eastAsia="ko-KR"/>
        </w:rPr>
      </w:pPr>
      <w:r>
        <w:rPr>
          <w:rFonts w:ascii="Arial" w:hAnsi="Arial" w:cs="Arial"/>
          <w:color w:val="000000"/>
          <w:lang w:eastAsia="ko-KR"/>
        </w:rPr>
        <w:t>RAN</w:t>
      </w:r>
      <w:r w:rsidR="00140501">
        <w:rPr>
          <w:rFonts w:ascii="Arial" w:hAnsi="Arial" w:cs="Arial"/>
          <w:color w:val="000000"/>
          <w:lang w:eastAsia="ko-KR"/>
        </w:rPr>
        <w:t>3 has also considered the related question of TA</w:t>
      </w:r>
      <w:r w:rsidR="00522C7F">
        <w:rPr>
          <w:rFonts w:ascii="Arial" w:hAnsi="Arial" w:cs="Arial"/>
          <w:color w:val="000000"/>
          <w:lang w:eastAsia="ko-KR"/>
        </w:rPr>
        <w:t>C</w:t>
      </w:r>
      <w:r w:rsidR="00140501">
        <w:rPr>
          <w:rFonts w:ascii="Arial" w:hAnsi="Arial" w:cs="Arial"/>
          <w:color w:val="000000"/>
          <w:lang w:eastAsia="ko-KR"/>
        </w:rPr>
        <w:t xml:space="preserve"> reporting in the ULI, </w:t>
      </w:r>
      <w:proofErr w:type="gramStart"/>
      <w:r w:rsidR="00140501">
        <w:rPr>
          <w:rFonts w:ascii="Arial" w:hAnsi="Arial" w:cs="Arial"/>
          <w:color w:val="000000"/>
          <w:lang w:eastAsia="ko-KR"/>
        </w:rPr>
        <w:t>taking into account</w:t>
      </w:r>
      <w:proofErr w:type="gramEnd"/>
      <w:r w:rsidR="00140501">
        <w:rPr>
          <w:rFonts w:ascii="Arial" w:hAnsi="Arial" w:cs="Arial"/>
          <w:color w:val="000000"/>
          <w:lang w:eastAsia="ko-KR"/>
        </w:rPr>
        <w:t xml:space="preserve"> RAN2’s agreement to support soft TAC update. </w:t>
      </w:r>
      <w:r w:rsidR="00BA06B5">
        <w:rPr>
          <w:rFonts w:ascii="Arial" w:hAnsi="Arial" w:cs="Arial"/>
          <w:color w:val="000000"/>
          <w:lang w:eastAsia="ko-KR"/>
        </w:rPr>
        <w:t>RAN3 sees two possible ways to set the TAC sent to the CN in ULI, i.e.:</w:t>
      </w:r>
    </w:p>
    <w:p w14:paraId="3031C2A2" w14:textId="3F8E56F0" w:rsidR="00BA06B5" w:rsidRDefault="00BA06B5">
      <w:pPr>
        <w:rPr>
          <w:rFonts w:ascii="Arial" w:hAnsi="Arial" w:cs="Arial"/>
          <w:color w:val="000000"/>
          <w:lang w:eastAsia="ko-KR"/>
        </w:rPr>
      </w:pPr>
    </w:p>
    <w:p w14:paraId="60F8523F" w14:textId="77777777" w:rsidR="00BA06B5" w:rsidRDefault="00BA06B5" w:rsidP="00BA06B5">
      <w:pPr>
        <w:pStyle w:val="ListParagraph"/>
        <w:numPr>
          <w:ilvl w:val="0"/>
          <w:numId w:val="36"/>
        </w:numPr>
        <w:ind w:firstLineChars="0"/>
        <w:rPr>
          <w:rFonts w:ascii="Arial" w:hAnsi="Arial" w:cs="Arial"/>
          <w:color w:val="000000"/>
          <w:lang w:eastAsia="ko-KR"/>
        </w:rPr>
      </w:pPr>
      <w:r>
        <w:rPr>
          <w:rFonts w:ascii="Arial" w:hAnsi="Arial" w:cs="Arial"/>
          <w:color w:val="000000"/>
          <w:lang w:eastAsia="ko-KR"/>
        </w:rPr>
        <w:t>The broadcast TAC in the serving cell</w:t>
      </w:r>
    </w:p>
    <w:p w14:paraId="3178353F" w14:textId="77777777" w:rsidR="00BA06B5" w:rsidRDefault="00BA06B5" w:rsidP="00BA06B5">
      <w:pPr>
        <w:pStyle w:val="ListParagraph"/>
        <w:numPr>
          <w:ilvl w:val="0"/>
          <w:numId w:val="36"/>
        </w:numPr>
        <w:ind w:firstLineChars="0"/>
        <w:rPr>
          <w:rFonts w:ascii="Arial" w:hAnsi="Arial" w:cs="Arial"/>
          <w:color w:val="000000"/>
          <w:lang w:eastAsia="ko-KR"/>
        </w:rPr>
      </w:pPr>
      <w:r>
        <w:rPr>
          <w:rFonts w:ascii="Arial" w:hAnsi="Arial" w:cs="Arial"/>
          <w:color w:val="000000"/>
          <w:lang w:eastAsia="ko-KR"/>
        </w:rPr>
        <w:t>A location-based TAC (e.g. based on actual geographic location of the UE and CGI/TAC configuration)</w:t>
      </w:r>
    </w:p>
    <w:p w14:paraId="608FA976" w14:textId="77777777" w:rsidR="00BA06B5" w:rsidRDefault="00BA06B5">
      <w:pPr>
        <w:rPr>
          <w:rFonts w:ascii="Arial" w:hAnsi="Arial" w:cs="Arial"/>
          <w:color w:val="000000"/>
          <w:lang w:eastAsia="ko-KR"/>
        </w:rPr>
      </w:pPr>
    </w:p>
    <w:p w14:paraId="0873AD27" w14:textId="6A734B6D" w:rsidR="00BA06B5" w:rsidRDefault="00416CC6">
      <w:pPr>
        <w:rPr>
          <w:rFonts w:ascii="Arial" w:hAnsi="Arial" w:cs="Arial"/>
          <w:color w:val="000000"/>
          <w:lang w:eastAsia="ko-KR"/>
        </w:rPr>
      </w:pPr>
      <w:r>
        <w:rPr>
          <w:rFonts w:ascii="Arial" w:hAnsi="Arial" w:cs="Arial"/>
          <w:color w:val="000000"/>
          <w:lang w:eastAsia="ko-KR"/>
        </w:rPr>
        <w:t xml:space="preserve">For hard TAC update (one broadcast TA in a cell), either option seems to work. However, </w:t>
      </w:r>
      <w:r w:rsidR="00140501">
        <w:rPr>
          <w:rFonts w:ascii="Arial" w:hAnsi="Arial" w:cs="Arial"/>
          <w:color w:val="000000"/>
          <w:lang w:eastAsia="ko-KR"/>
        </w:rPr>
        <w:t xml:space="preserve">RAN3 noticed that </w:t>
      </w:r>
      <w:r>
        <w:rPr>
          <w:rFonts w:ascii="Arial" w:hAnsi="Arial" w:cs="Arial"/>
          <w:color w:val="000000"/>
          <w:lang w:eastAsia="ko-KR"/>
        </w:rPr>
        <w:t>for</w:t>
      </w:r>
      <w:r w:rsidR="009D2FB7">
        <w:rPr>
          <w:rFonts w:ascii="Arial" w:hAnsi="Arial" w:cs="Arial"/>
          <w:color w:val="000000"/>
          <w:lang w:eastAsia="ko-KR"/>
        </w:rPr>
        <w:t xml:space="preserve"> soft TAC update (multiple broadcast TAs in a cell), </w:t>
      </w:r>
      <w:r w:rsidR="00BA06B5">
        <w:rPr>
          <w:rFonts w:ascii="Arial" w:hAnsi="Arial" w:cs="Arial"/>
          <w:color w:val="000000"/>
          <w:lang w:eastAsia="ko-KR"/>
        </w:rPr>
        <w:t xml:space="preserve">only the second option seems to work. However since use of soft or hard </w:t>
      </w:r>
      <w:r>
        <w:rPr>
          <w:rFonts w:ascii="Arial" w:hAnsi="Arial" w:cs="Arial"/>
          <w:color w:val="000000"/>
          <w:lang w:eastAsia="ko-KR"/>
        </w:rPr>
        <w:t xml:space="preserve">TAC </w:t>
      </w:r>
      <w:r w:rsidR="00BA06B5">
        <w:rPr>
          <w:rFonts w:ascii="Arial" w:hAnsi="Arial" w:cs="Arial"/>
          <w:color w:val="000000"/>
          <w:lang w:eastAsia="ko-KR"/>
        </w:rPr>
        <w:t xml:space="preserve">update </w:t>
      </w:r>
      <w:r w:rsidR="00650ED4">
        <w:rPr>
          <w:rFonts w:ascii="Arial" w:hAnsi="Arial" w:cs="Arial"/>
          <w:color w:val="000000"/>
          <w:lang w:eastAsia="ko-KR"/>
        </w:rPr>
        <w:t>is</w:t>
      </w:r>
      <w:r w:rsidR="00BA06B5">
        <w:rPr>
          <w:rFonts w:ascii="Arial" w:hAnsi="Arial" w:cs="Arial"/>
          <w:color w:val="000000"/>
          <w:lang w:eastAsia="ko-KR"/>
        </w:rPr>
        <w:t xml:space="preserve"> up to </w:t>
      </w:r>
      <w:r w:rsidR="00650ED4">
        <w:rPr>
          <w:rFonts w:ascii="Arial" w:hAnsi="Arial" w:cs="Arial"/>
          <w:color w:val="000000"/>
          <w:lang w:eastAsia="ko-KR"/>
        </w:rPr>
        <w:t xml:space="preserve">the </w:t>
      </w:r>
      <w:r w:rsidR="00BA06B5">
        <w:rPr>
          <w:rFonts w:ascii="Arial" w:hAnsi="Arial" w:cs="Arial"/>
          <w:color w:val="000000"/>
          <w:lang w:eastAsia="ko-KR"/>
        </w:rPr>
        <w:t>operato</w:t>
      </w:r>
      <w:r w:rsidR="00650ED4">
        <w:rPr>
          <w:rFonts w:ascii="Arial" w:hAnsi="Arial" w:cs="Arial"/>
          <w:color w:val="000000"/>
          <w:lang w:eastAsia="ko-KR"/>
        </w:rPr>
        <w:t>r</w:t>
      </w:r>
      <w:r w:rsidR="00BA06B5">
        <w:rPr>
          <w:rFonts w:ascii="Arial" w:hAnsi="Arial" w:cs="Arial"/>
          <w:color w:val="000000"/>
          <w:lang w:eastAsia="ko-KR"/>
        </w:rPr>
        <w:t xml:space="preserve">, RAN3 assumes that </w:t>
      </w:r>
      <w:r w:rsidR="00650ED4">
        <w:rPr>
          <w:rFonts w:ascii="Arial" w:hAnsi="Arial" w:cs="Arial"/>
          <w:color w:val="000000"/>
          <w:lang w:eastAsia="ko-KR"/>
        </w:rPr>
        <w:t xml:space="preserve">both options </w:t>
      </w:r>
      <w:r w:rsidR="0028309B">
        <w:rPr>
          <w:rFonts w:ascii="Arial" w:hAnsi="Arial" w:cs="Arial"/>
          <w:color w:val="000000"/>
          <w:lang w:eastAsia="ko-KR"/>
        </w:rPr>
        <w:t>c</w:t>
      </w:r>
      <w:r w:rsidR="00650ED4">
        <w:rPr>
          <w:rFonts w:ascii="Arial" w:hAnsi="Arial" w:cs="Arial"/>
          <w:color w:val="000000"/>
          <w:lang w:eastAsia="ko-KR"/>
        </w:rPr>
        <w:t>ould be supported.</w:t>
      </w:r>
    </w:p>
    <w:p w14:paraId="1E56CBB2" w14:textId="02D11CBF" w:rsidR="00650ED4" w:rsidRDefault="00650ED4">
      <w:pPr>
        <w:rPr>
          <w:rFonts w:ascii="Arial" w:hAnsi="Arial" w:cs="Arial"/>
          <w:color w:val="000000"/>
          <w:lang w:eastAsia="ko-KR"/>
        </w:rPr>
      </w:pPr>
    </w:p>
    <w:p w14:paraId="2B487DE4" w14:textId="6A02E21E" w:rsidR="00650ED4" w:rsidRDefault="00650ED4">
      <w:pPr>
        <w:rPr>
          <w:rFonts w:ascii="Arial" w:hAnsi="Arial" w:cs="Arial"/>
          <w:color w:val="000000"/>
          <w:lang w:eastAsia="ko-KR"/>
        </w:rPr>
      </w:pPr>
      <w:r>
        <w:rPr>
          <w:rFonts w:ascii="Arial" w:hAnsi="Arial" w:cs="Arial"/>
          <w:color w:val="000000"/>
          <w:lang w:eastAsia="ko-KR"/>
        </w:rPr>
        <w:t>Since the second option may result in intermittent inconsistency between the TAC in ULI and the UE’s Registration Area, it seems useful to provide an indicator in ULI so the CN is aware of this possibility (e.g. in case option 2 is used). This assumes that certain functions in the CN may need to be aware of this possible inconsistency.</w:t>
      </w:r>
    </w:p>
    <w:p w14:paraId="5EBCA184" w14:textId="77777777" w:rsidR="009D2FB7" w:rsidRDefault="009D2FB7">
      <w:pPr>
        <w:rPr>
          <w:rFonts w:ascii="Arial" w:hAnsi="Arial" w:cs="Arial"/>
          <w:color w:val="000000"/>
          <w:lang w:eastAsia="ko-KR"/>
        </w:rPr>
      </w:pPr>
    </w:p>
    <w:p w14:paraId="380B6D3E" w14:textId="43C4F642" w:rsidR="00671E99" w:rsidRPr="003722C2" w:rsidRDefault="009D2FB7">
      <w:pPr>
        <w:rPr>
          <w:rFonts w:ascii="Arial" w:hAnsi="Arial" w:cs="Arial"/>
          <w:b/>
          <w:bCs/>
          <w:color w:val="000000"/>
          <w:lang w:eastAsia="ko-KR"/>
        </w:rPr>
      </w:pPr>
      <w:r w:rsidRPr="003722C2">
        <w:rPr>
          <w:rFonts w:ascii="Arial" w:hAnsi="Arial" w:cs="Arial"/>
          <w:b/>
          <w:bCs/>
          <w:color w:val="000000"/>
          <w:lang w:eastAsia="ko-KR"/>
        </w:rPr>
        <w:t xml:space="preserve">Question 4: RAN3 </w:t>
      </w:r>
      <w:r w:rsidR="00650ED4">
        <w:rPr>
          <w:rFonts w:ascii="Arial" w:hAnsi="Arial" w:cs="Arial"/>
          <w:b/>
          <w:bCs/>
          <w:color w:val="000000"/>
          <w:lang w:eastAsia="ko-KR"/>
        </w:rPr>
        <w:t>requests</w:t>
      </w:r>
      <w:r w:rsidRPr="003722C2">
        <w:rPr>
          <w:rFonts w:ascii="Arial" w:hAnsi="Arial" w:cs="Arial"/>
          <w:b/>
          <w:bCs/>
          <w:color w:val="000000"/>
          <w:lang w:eastAsia="ko-KR"/>
        </w:rPr>
        <w:t xml:space="preserve"> SA2 </w:t>
      </w:r>
      <w:r w:rsidR="00650ED4">
        <w:rPr>
          <w:rFonts w:ascii="Arial" w:hAnsi="Arial" w:cs="Arial"/>
          <w:b/>
          <w:bCs/>
          <w:color w:val="000000"/>
          <w:lang w:eastAsia="ko-KR"/>
        </w:rPr>
        <w:t xml:space="preserve">and CT1 to provide any feedback on the above i.e. support of both options for TAC reporting, and possible need </w:t>
      </w:r>
      <w:r w:rsidRPr="003722C2">
        <w:rPr>
          <w:rFonts w:ascii="Arial" w:hAnsi="Arial" w:cs="Arial"/>
          <w:b/>
          <w:bCs/>
          <w:color w:val="000000"/>
          <w:lang w:eastAsia="ko-KR"/>
        </w:rPr>
        <w:t xml:space="preserve">to indicate which </w:t>
      </w:r>
      <w:r w:rsidR="00650ED4">
        <w:rPr>
          <w:rFonts w:ascii="Arial" w:hAnsi="Arial" w:cs="Arial"/>
          <w:b/>
          <w:bCs/>
          <w:color w:val="000000"/>
          <w:lang w:eastAsia="ko-KR"/>
        </w:rPr>
        <w:t>was used in TAC reporting within ULI.</w:t>
      </w:r>
      <w:r w:rsidR="00522C7F">
        <w:rPr>
          <w:rFonts w:ascii="Arial" w:hAnsi="Arial" w:cs="Arial"/>
          <w:b/>
          <w:bCs/>
          <w:color w:val="000000"/>
          <w:lang w:eastAsia="ko-KR"/>
        </w:rPr>
        <w:t xml:space="preserve"> </w:t>
      </w:r>
      <w:r w:rsidR="00416CC6">
        <w:rPr>
          <w:rFonts w:ascii="Arial" w:hAnsi="Arial" w:cs="Arial"/>
          <w:b/>
          <w:bCs/>
          <w:color w:val="000000"/>
          <w:lang w:eastAsia="ko-KR"/>
        </w:rPr>
        <w:t>To avoid a new ULI indication</w:t>
      </w:r>
      <w:r w:rsidR="00522C7F">
        <w:rPr>
          <w:rFonts w:ascii="Arial" w:hAnsi="Arial" w:cs="Arial"/>
          <w:b/>
          <w:bCs/>
          <w:color w:val="000000"/>
          <w:lang w:eastAsia="ko-KR"/>
        </w:rPr>
        <w:t xml:space="preserve">, </w:t>
      </w:r>
      <w:r w:rsidR="00416CC6">
        <w:rPr>
          <w:rFonts w:ascii="Arial" w:hAnsi="Arial" w:cs="Arial"/>
          <w:b/>
          <w:bCs/>
          <w:color w:val="000000"/>
          <w:lang w:eastAsia="ko-KR"/>
        </w:rPr>
        <w:t xml:space="preserve">would SA2 and CT1 agree that </w:t>
      </w:r>
      <w:r w:rsidR="00522C7F">
        <w:rPr>
          <w:rFonts w:ascii="Arial" w:hAnsi="Arial" w:cs="Arial"/>
          <w:b/>
          <w:bCs/>
          <w:color w:val="000000"/>
          <w:lang w:eastAsia="ko-KR"/>
        </w:rPr>
        <w:t xml:space="preserve">one option only (option 1 or option 2) </w:t>
      </w:r>
      <w:r w:rsidR="00416CC6">
        <w:rPr>
          <w:rFonts w:ascii="Arial" w:hAnsi="Arial" w:cs="Arial"/>
          <w:b/>
          <w:bCs/>
          <w:color w:val="000000"/>
          <w:lang w:eastAsia="ko-KR"/>
        </w:rPr>
        <w:t xml:space="preserve">can </w:t>
      </w:r>
      <w:r w:rsidR="0028309B">
        <w:rPr>
          <w:rFonts w:ascii="Arial" w:hAnsi="Arial" w:cs="Arial"/>
          <w:b/>
          <w:bCs/>
          <w:color w:val="000000"/>
          <w:lang w:eastAsia="ko-KR"/>
        </w:rPr>
        <w:t xml:space="preserve">always </w:t>
      </w:r>
      <w:r w:rsidR="00522C7F">
        <w:rPr>
          <w:rFonts w:ascii="Arial" w:hAnsi="Arial" w:cs="Arial"/>
          <w:b/>
          <w:bCs/>
          <w:color w:val="000000"/>
          <w:lang w:eastAsia="ko-KR"/>
        </w:rPr>
        <w:t>be configured in NG-RAN for a PLMN</w:t>
      </w:r>
      <w:r w:rsidR="00416CC6">
        <w:rPr>
          <w:rFonts w:ascii="Arial" w:hAnsi="Arial" w:cs="Arial"/>
          <w:b/>
          <w:bCs/>
          <w:color w:val="000000"/>
          <w:lang w:eastAsia="ko-KR"/>
        </w:rPr>
        <w:t>?</w:t>
      </w:r>
      <w:r w:rsidR="00522C7F">
        <w:rPr>
          <w:rFonts w:ascii="Arial" w:hAnsi="Arial" w:cs="Arial"/>
          <w:b/>
          <w:bCs/>
          <w:color w:val="000000"/>
          <w:lang w:eastAsia="ko-KR"/>
        </w:rPr>
        <w:t xml:space="preserve"> </w:t>
      </w:r>
    </w:p>
    <w:p w14:paraId="44F99264" w14:textId="77777777" w:rsidR="00EA65DC" w:rsidRDefault="00EA65DC">
      <w:pPr>
        <w:spacing w:after="120"/>
        <w:rPr>
          <w:rFonts w:ascii="Arial" w:hAnsi="Arial" w:cs="Arial"/>
          <w:b/>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107DADB1"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7F50ED">
        <w:rPr>
          <w:rFonts w:ascii="Arial" w:hAnsi="Arial" w:cs="Arial"/>
          <w:b/>
          <w:color w:val="000000"/>
        </w:rPr>
        <w:t xml:space="preserve">RAN </w:t>
      </w:r>
      <w:r w:rsidR="00A37490">
        <w:rPr>
          <w:rFonts w:ascii="Arial" w:hAnsi="Arial" w:cs="Arial"/>
          <w:b/>
        </w:rPr>
        <w:t>WG</w:t>
      </w:r>
      <w:r w:rsidR="007F50ED">
        <w:rPr>
          <w:rFonts w:ascii="Arial" w:hAnsi="Arial" w:cs="Arial"/>
          <w:b/>
        </w:rPr>
        <w:t>2</w:t>
      </w:r>
      <w:r w:rsidR="008E2311">
        <w:rPr>
          <w:rFonts w:ascii="Arial" w:hAnsi="Arial" w:cs="Arial"/>
          <w:b/>
        </w:rPr>
        <w:t xml:space="preserve">, </w:t>
      </w:r>
      <w:r w:rsidR="007F50ED">
        <w:rPr>
          <w:rFonts w:ascii="Arial" w:hAnsi="Arial" w:cs="Arial"/>
          <w:b/>
        </w:rPr>
        <w:t>SA WG2</w:t>
      </w:r>
      <w:r w:rsidR="003722C2">
        <w:rPr>
          <w:rFonts w:ascii="Arial" w:hAnsi="Arial" w:cs="Arial"/>
          <w:b/>
        </w:rPr>
        <w:t xml:space="preserve"> SA WG3-LI</w:t>
      </w:r>
      <w:r w:rsidR="00650ED4">
        <w:rPr>
          <w:rFonts w:ascii="Arial" w:hAnsi="Arial" w:cs="Arial"/>
          <w:b/>
        </w:rPr>
        <w:t xml:space="preserve">, </w:t>
      </w:r>
      <w:r w:rsidR="003722C2">
        <w:rPr>
          <w:rFonts w:ascii="Arial" w:hAnsi="Arial" w:cs="Arial"/>
          <w:b/>
        </w:rPr>
        <w:t>SA WG3</w:t>
      </w:r>
      <w:r w:rsidR="00650ED4">
        <w:rPr>
          <w:rFonts w:ascii="Arial" w:hAnsi="Arial" w:cs="Arial"/>
          <w:b/>
        </w:rPr>
        <w:t xml:space="preserve"> and CT WG1</w:t>
      </w:r>
    </w:p>
    <w:p w14:paraId="6F2861B9" w14:textId="0623F553"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8E2311">
        <w:rPr>
          <w:rFonts w:ascii="Arial" w:hAnsi="Arial" w:cs="Arial"/>
          <w:color w:val="000000"/>
        </w:rPr>
        <w:t xml:space="preserve">the above groups </w:t>
      </w:r>
      <w:r w:rsidR="00EA65DC">
        <w:rPr>
          <w:rFonts w:ascii="Arial" w:hAnsi="Arial" w:cs="Arial"/>
          <w:color w:val="000000"/>
        </w:rPr>
        <w:t>to take the above information into account</w:t>
      </w:r>
      <w:r w:rsidR="003722C2">
        <w:rPr>
          <w:rFonts w:ascii="Arial" w:hAnsi="Arial" w:cs="Arial"/>
          <w:color w:val="000000"/>
        </w:rPr>
        <w:t>, and RAN WG2</w:t>
      </w:r>
      <w:r w:rsidR="00650ED4">
        <w:rPr>
          <w:rFonts w:ascii="Arial" w:hAnsi="Arial" w:cs="Arial"/>
          <w:color w:val="000000"/>
        </w:rPr>
        <w:t>,</w:t>
      </w:r>
      <w:r w:rsidR="003722C2">
        <w:rPr>
          <w:rFonts w:ascii="Arial" w:hAnsi="Arial" w:cs="Arial"/>
          <w:color w:val="000000"/>
        </w:rPr>
        <w:t xml:space="preserve"> SA WG2 </w:t>
      </w:r>
      <w:r w:rsidR="00650ED4">
        <w:rPr>
          <w:rFonts w:ascii="Arial" w:hAnsi="Arial" w:cs="Arial"/>
          <w:color w:val="000000"/>
        </w:rPr>
        <w:t xml:space="preserve">and CT WG1 </w:t>
      </w:r>
      <w:r w:rsidR="003722C2">
        <w:rPr>
          <w:rFonts w:ascii="Arial" w:hAnsi="Arial" w:cs="Arial"/>
          <w:color w:val="000000"/>
        </w:rPr>
        <w:t>to provide feedback on the questions raised in this LS</w:t>
      </w:r>
      <w:r w:rsidR="00FD6C1C">
        <w:rPr>
          <w:rFonts w:ascii="Arial" w:hAnsi="Arial" w:cs="Arial"/>
          <w:color w:val="000000"/>
        </w:rPr>
        <w:t>.</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20331317" w:rsidR="005B71EA" w:rsidRPr="00D43F50" w:rsidRDefault="005B71EA" w:rsidP="00BF342B">
      <w:pPr>
        <w:tabs>
          <w:tab w:val="left" w:pos="5103"/>
        </w:tabs>
        <w:spacing w:after="120"/>
        <w:ind w:left="2268" w:hanging="2268"/>
        <w:rPr>
          <w:rFonts w:ascii="Arial" w:hAnsi="Arial" w:cs="Arial"/>
          <w:bCs/>
          <w:lang w:val="sv-SE"/>
        </w:rPr>
      </w:pPr>
      <w:r w:rsidRPr="0089404C">
        <w:rPr>
          <w:rFonts w:ascii="Arial" w:hAnsi="Arial" w:cs="Arial"/>
          <w:bCs/>
          <w:lang w:val="sv-SE"/>
        </w:rPr>
        <w:t>RAN3#113</w:t>
      </w:r>
      <w:r w:rsidR="00BB7A54" w:rsidRPr="0089404C">
        <w:rPr>
          <w:rFonts w:ascii="Arial" w:hAnsi="Arial" w:cs="Arial"/>
          <w:bCs/>
          <w:lang w:val="sv-SE"/>
        </w:rPr>
        <w:t>-e</w:t>
      </w:r>
      <w:r w:rsidRPr="0089404C">
        <w:rPr>
          <w:rFonts w:ascii="Arial" w:hAnsi="Arial" w:cs="Arial"/>
          <w:bCs/>
          <w:lang w:val="sv-SE"/>
        </w:rPr>
        <w:tab/>
      </w:r>
      <w:r w:rsidR="0089404C" w:rsidRPr="0089404C">
        <w:rPr>
          <w:rFonts w:ascii="Arial" w:hAnsi="Arial" w:cs="Arial"/>
          <w:bCs/>
          <w:lang w:val="sv-SE"/>
        </w:rPr>
        <w:t xml:space="preserve">16-27 </w:t>
      </w:r>
      <w:r w:rsidRPr="0089404C">
        <w:rPr>
          <w:rFonts w:ascii="Arial" w:hAnsi="Arial" w:cs="Arial"/>
          <w:bCs/>
          <w:lang w:val="sv-SE"/>
        </w:rPr>
        <w:t>August 2021</w:t>
      </w:r>
      <w:r w:rsidRPr="0089404C">
        <w:rPr>
          <w:rFonts w:ascii="Arial" w:hAnsi="Arial" w:cs="Arial"/>
          <w:bCs/>
          <w:lang w:val="sv-SE"/>
        </w:rPr>
        <w:tab/>
      </w:r>
      <w:r w:rsidR="00BB7A54" w:rsidRPr="0089404C">
        <w:rPr>
          <w:rFonts w:ascii="Arial" w:hAnsi="Arial" w:cs="Arial"/>
          <w:bCs/>
          <w:lang w:val="sv-SE"/>
        </w:rPr>
        <w:t>Electronic meeting</w:t>
      </w:r>
    </w:p>
    <w:sectPr w:rsidR="005B71EA"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8E318" w14:textId="77777777" w:rsidR="00D50BE6" w:rsidRDefault="00D50BE6">
      <w:r>
        <w:separator/>
      </w:r>
    </w:p>
  </w:endnote>
  <w:endnote w:type="continuationSeparator" w:id="0">
    <w:p w14:paraId="7CC06A5D" w14:textId="77777777" w:rsidR="00D50BE6" w:rsidRDefault="00D50BE6">
      <w:r>
        <w:continuationSeparator/>
      </w:r>
    </w:p>
  </w:endnote>
  <w:endnote w:type="continuationNotice" w:id="1">
    <w:p w14:paraId="0BD61C8F" w14:textId="77777777" w:rsidR="00D50BE6" w:rsidRDefault="00D50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166E1" w14:textId="77777777" w:rsidR="00D50BE6" w:rsidRDefault="00D50BE6">
      <w:r>
        <w:separator/>
      </w:r>
    </w:p>
  </w:footnote>
  <w:footnote w:type="continuationSeparator" w:id="0">
    <w:p w14:paraId="772DEEEC" w14:textId="77777777" w:rsidR="00D50BE6" w:rsidRDefault="00D50BE6">
      <w:r>
        <w:continuationSeparator/>
      </w:r>
    </w:p>
  </w:footnote>
  <w:footnote w:type="continuationNotice" w:id="1">
    <w:p w14:paraId="370033D1" w14:textId="77777777" w:rsidR="00D50BE6" w:rsidRDefault="00D50B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0087793"/>
    <w:multiLevelType w:val="hybridMultilevel"/>
    <w:tmpl w:val="343A036C"/>
    <w:lvl w:ilvl="0" w:tplc="04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6A0D31"/>
    <w:multiLevelType w:val="hybridMultilevel"/>
    <w:tmpl w:val="720E0800"/>
    <w:lvl w:ilvl="0" w:tplc="04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72160B"/>
    <w:multiLevelType w:val="hybridMultilevel"/>
    <w:tmpl w:val="83640E3C"/>
    <w:lvl w:ilvl="0" w:tplc="21BA5E1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0"/>
  </w:num>
  <w:num w:numId="3">
    <w:abstractNumId w:val="23"/>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10"/>
  </w:num>
  <w:num w:numId="17">
    <w:abstractNumId w:val="19"/>
  </w:num>
  <w:num w:numId="18">
    <w:abstractNumId w:val="26"/>
  </w:num>
  <w:num w:numId="19">
    <w:abstractNumId w:val="11"/>
  </w:num>
  <w:num w:numId="20">
    <w:abstractNumId w:val="20"/>
  </w:num>
  <w:num w:numId="21">
    <w:abstractNumId w:val="25"/>
  </w:num>
  <w:num w:numId="22">
    <w:abstractNumId w:val="12"/>
  </w:num>
  <w:num w:numId="23">
    <w:abstractNumId w:val="29"/>
  </w:num>
  <w:num w:numId="24">
    <w:abstractNumId w:val="32"/>
  </w:num>
  <w:num w:numId="25">
    <w:abstractNumId w:val="21"/>
  </w:num>
  <w:num w:numId="26">
    <w:abstractNumId w:val="31"/>
  </w:num>
  <w:num w:numId="27">
    <w:abstractNumId w:val="34"/>
  </w:num>
  <w:num w:numId="28">
    <w:abstractNumId w:val="28"/>
  </w:num>
  <w:num w:numId="29">
    <w:abstractNumId w:val="27"/>
  </w:num>
  <w:num w:numId="30">
    <w:abstractNumId w:val="16"/>
  </w:num>
  <w:num w:numId="31">
    <w:abstractNumId w:val="13"/>
  </w:num>
  <w:num w:numId="32">
    <w:abstractNumId w:val="14"/>
  </w:num>
  <w:num w:numId="33">
    <w:abstractNumId w:val="24"/>
  </w:num>
  <w:num w:numId="34">
    <w:abstractNumId w:val="15"/>
  </w:num>
  <w:num w:numId="35">
    <w:abstractNumId w:val="22"/>
  </w:num>
  <w:num w:numId="3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C70CE"/>
    <w:rsid w:val="000D10C2"/>
    <w:rsid w:val="000F4E43"/>
    <w:rsid w:val="001332EF"/>
    <w:rsid w:val="00140501"/>
    <w:rsid w:val="00151B18"/>
    <w:rsid w:val="0015303A"/>
    <w:rsid w:val="0018482B"/>
    <w:rsid w:val="001951AB"/>
    <w:rsid w:val="001A51D0"/>
    <w:rsid w:val="001B6056"/>
    <w:rsid w:val="001B75AA"/>
    <w:rsid w:val="001C6DF3"/>
    <w:rsid w:val="001C7A35"/>
    <w:rsid w:val="001C7EE5"/>
    <w:rsid w:val="001D2E74"/>
    <w:rsid w:val="001E7476"/>
    <w:rsid w:val="0020509D"/>
    <w:rsid w:val="00206527"/>
    <w:rsid w:val="00215A94"/>
    <w:rsid w:val="00234647"/>
    <w:rsid w:val="00234B7E"/>
    <w:rsid w:val="00235076"/>
    <w:rsid w:val="0023769B"/>
    <w:rsid w:val="00263128"/>
    <w:rsid w:val="00270EE2"/>
    <w:rsid w:val="0028309B"/>
    <w:rsid w:val="00286536"/>
    <w:rsid w:val="00287F98"/>
    <w:rsid w:val="002A693B"/>
    <w:rsid w:val="002B3701"/>
    <w:rsid w:val="002B5F12"/>
    <w:rsid w:val="002D7FF9"/>
    <w:rsid w:val="002F469C"/>
    <w:rsid w:val="002F70B3"/>
    <w:rsid w:val="003108A2"/>
    <w:rsid w:val="00313B5A"/>
    <w:rsid w:val="0033501F"/>
    <w:rsid w:val="00342DF7"/>
    <w:rsid w:val="00351E58"/>
    <w:rsid w:val="003722C2"/>
    <w:rsid w:val="0037661E"/>
    <w:rsid w:val="0038474C"/>
    <w:rsid w:val="0039216E"/>
    <w:rsid w:val="003E03FF"/>
    <w:rsid w:val="003E6948"/>
    <w:rsid w:val="00401113"/>
    <w:rsid w:val="004120B7"/>
    <w:rsid w:val="00416CC6"/>
    <w:rsid w:val="0042029F"/>
    <w:rsid w:val="00420E2F"/>
    <w:rsid w:val="00423A64"/>
    <w:rsid w:val="0044039A"/>
    <w:rsid w:val="00447106"/>
    <w:rsid w:val="00455367"/>
    <w:rsid w:val="004572CC"/>
    <w:rsid w:val="00463675"/>
    <w:rsid w:val="00466753"/>
    <w:rsid w:val="00480AF1"/>
    <w:rsid w:val="00481E44"/>
    <w:rsid w:val="00494AEF"/>
    <w:rsid w:val="004B0F09"/>
    <w:rsid w:val="004B680F"/>
    <w:rsid w:val="004D10A4"/>
    <w:rsid w:val="004D29B5"/>
    <w:rsid w:val="004E26F7"/>
    <w:rsid w:val="004E6585"/>
    <w:rsid w:val="005012BB"/>
    <w:rsid w:val="00522C7F"/>
    <w:rsid w:val="00523593"/>
    <w:rsid w:val="00532A72"/>
    <w:rsid w:val="00540B67"/>
    <w:rsid w:val="005449F0"/>
    <w:rsid w:val="00552B6F"/>
    <w:rsid w:val="005706B7"/>
    <w:rsid w:val="00570A65"/>
    <w:rsid w:val="00584B08"/>
    <w:rsid w:val="005B71EA"/>
    <w:rsid w:val="005B7EFA"/>
    <w:rsid w:val="005C237F"/>
    <w:rsid w:val="005D1466"/>
    <w:rsid w:val="00650ED4"/>
    <w:rsid w:val="00654743"/>
    <w:rsid w:val="00670000"/>
    <w:rsid w:val="00671E99"/>
    <w:rsid w:val="00684D62"/>
    <w:rsid w:val="006A00EB"/>
    <w:rsid w:val="006A1D13"/>
    <w:rsid w:val="006B1698"/>
    <w:rsid w:val="006B32D3"/>
    <w:rsid w:val="006B4932"/>
    <w:rsid w:val="006C5208"/>
    <w:rsid w:val="006E01F5"/>
    <w:rsid w:val="006E71F5"/>
    <w:rsid w:val="00726FC3"/>
    <w:rsid w:val="007310AF"/>
    <w:rsid w:val="00746323"/>
    <w:rsid w:val="007519BF"/>
    <w:rsid w:val="0075431A"/>
    <w:rsid w:val="00754724"/>
    <w:rsid w:val="00757874"/>
    <w:rsid w:val="00795D8B"/>
    <w:rsid w:val="00795ECA"/>
    <w:rsid w:val="007B312E"/>
    <w:rsid w:val="007D096B"/>
    <w:rsid w:val="007E31C6"/>
    <w:rsid w:val="007F50ED"/>
    <w:rsid w:val="007F65E2"/>
    <w:rsid w:val="0080117D"/>
    <w:rsid w:val="00807328"/>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140A"/>
    <w:rsid w:val="00971355"/>
    <w:rsid w:val="00977417"/>
    <w:rsid w:val="00992D56"/>
    <w:rsid w:val="00996EDC"/>
    <w:rsid w:val="00997B99"/>
    <w:rsid w:val="009A0789"/>
    <w:rsid w:val="009A1C1A"/>
    <w:rsid w:val="009B36E4"/>
    <w:rsid w:val="009B746B"/>
    <w:rsid w:val="009C0F8A"/>
    <w:rsid w:val="009C19A2"/>
    <w:rsid w:val="009D2FB7"/>
    <w:rsid w:val="009F7429"/>
    <w:rsid w:val="00A06291"/>
    <w:rsid w:val="00A10493"/>
    <w:rsid w:val="00A37490"/>
    <w:rsid w:val="00A5195D"/>
    <w:rsid w:val="00A637D0"/>
    <w:rsid w:val="00A64B82"/>
    <w:rsid w:val="00A66A61"/>
    <w:rsid w:val="00A66AFD"/>
    <w:rsid w:val="00A67C48"/>
    <w:rsid w:val="00A7501B"/>
    <w:rsid w:val="00A856C3"/>
    <w:rsid w:val="00A919A4"/>
    <w:rsid w:val="00A91B06"/>
    <w:rsid w:val="00A91FCB"/>
    <w:rsid w:val="00A96D34"/>
    <w:rsid w:val="00AA4D9A"/>
    <w:rsid w:val="00AB6DD2"/>
    <w:rsid w:val="00AC2181"/>
    <w:rsid w:val="00AD50B2"/>
    <w:rsid w:val="00B05463"/>
    <w:rsid w:val="00B07AAA"/>
    <w:rsid w:val="00B457FE"/>
    <w:rsid w:val="00B55CAA"/>
    <w:rsid w:val="00B64343"/>
    <w:rsid w:val="00B643F3"/>
    <w:rsid w:val="00B70BE0"/>
    <w:rsid w:val="00B97AD9"/>
    <w:rsid w:val="00BA0197"/>
    <w:rsid w:val="00BA06B5"/>
    <w:rsid w:val="00BA6925"/>
    <w:rsid w:val="00BB1959"/>
    <w:rsid w:val="00BB3E6B"/>
    <w:rsid w:val="00BB7A54"/>
    <w:rsid w:val="00BC1C96"/>
    <w:rsid w:val="00BD7DB1"/>
    <w:rsid w:val="00BE3382"/>
    <w:rsid w:val="00BF31CE"/>
    <w:rsid w:val="00BF342B"/>
    <w:rsid w:val="00C0594A"/>
    <w:rsid w:val="00C160DD"/>
    <w:rsid w:val="00C20E8A"/>
    <w:rsid w:val="00C4607B"/>
    <w:rsid w:val="00C5368D"/>
    <w:rsid w:val="00C62865"/>
    <w:rsid w:val="00C64F54"/>
    <w:rsid w:val="00C70474"/>
    <w:rsid w:val="00C7275B"/>
    <w:rsid w:val="00C81A5D"/>
    <w:rsid w:val="00CC132C"/>
    <w:rsid w:val="00CC295B"/>
    <w:rsid w:val="00CD1967"/>
    <w:rsid w:val="00CD6D78"/>
    <w:rsid w:val="00D240ED"/>
    <w:rsid w:val="00D43F50"/>
    <w:rsid w:val="00D50BE6"/>
    <w:rsid w:val="00D604DE"/>
    <w:rsid w:val="00D667CB"/>
    <w:rsid w:val="00D87C98"/>
    <w:rsid w:val="00D964D6"/>
    <w:rsid w:val="00DA0364"/>
    <w:rsid w:val="00DA3228"/>
    <w:rsid w:val="00DA744B"/>
    <w:rsid w:val="00DB2EE2"/>
    <w:rsid w:val="00DD49E4"/>
    <w:rsid w:val="00DF66E6"/>
    <w:rsid w:val="00E139C1"/>
    <w:rsid w:val="00E430CD"/>
    <w:rsid w:val="00E63B1C"/>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4657"/>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 w:type="paragraph" w:styleId="Revision">
    <w:name w:val="Revision"/>
    <w:hidden/>
    <w:uiPriority w:val="99"/>
    <w:semiHidden/>
    <w:rsid w:val="0026312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CBE3E-D677-4847-A674-EA237C71C637}">
  <ds:schemaRefs>
    <ds:schemaRef ds:uri="http://schemas.openxmlformats.org/officeDocument/2006/bibliography"/>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3</cp:revision>
  <cp:lastPrinted>2002-04-23T07:10:00Z</cp:lastPrinted>
  <dcterms:created xsi:type="dcterms:W3CDTF">2021-05-06T11:23:00Z</dcterms:created>
  <dcterms:modified xsi:type="dcterms:W3CDTF">2021-05-06T11:25:00Z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